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3"/>
    <w:p>
      <w:pPr>
        <w:pStyle w:val="Heading1"/>
      </w:pPr>
      <w:r>
        <w:t xml:space="preserve">Homiletics Analysis: 2 Samuel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23 divides into two distinct but unified sections. The first (vv. 1–7) presents David’s</w:t>
      </w:r>
      <w:r>
        <w:t xml:space="preserve"> </w:t>
      </w:r>
      <w:r>
        <w:t xml:space="preserve">“last words”</w:t>
      </w:r>
      <w:r>
        <w:t xml:space="preserve"> </w:t>
      </w:r>
      <w:r>
        <w:t xml:space="preserve">— a formally structured oracle in which David reflects on the nature of righteous rule, the covenant God made with him, and the certain destruction awaiting the godless who resist that order. The second (vv. 8–39) catalogues the exploits of David’s mighty men — thirty-seven warriors whose individual acts of extraordinary courage and loyalty are named and honored. The chapter thus closes the Davidic narrative with two complementary acts: a king’s theological testimony and a king’s honor roll of faithful servants.</w:t>
      </w:r>
    </w:p>
    <w:p>
      <w:pPr>
        <w:pStyle w:val="BodyText"/>
      </w:pPr>
      <w:r>
        <w:t xml:space="preserve">The oracle in verses 1–7 is not casual reminiscence — it is formally introduced as prophetic speech (</w:t>
      </w:r>
      <w:r>
        <w:t xml:space="preserve">“the oracle of David son of Jesse, the oracle of the man exalted by the Most High, the man anointed by the God of Jacob, the hero of Israel’s songs”</w:t>
      </w:r>
      <w:r>
        <w:t xml:space="preserve">). David speaks as a recipient of divine revelation. He affirms that the Spirit of the LORD spoke through him, then describes what just rule looks like (</w:t>
      </w:r>
      <w:r>
        <w:t xml:space="preserve">“like the light of morning at sunrise”</w:t>
      </w:r>
      <w:r>
        <w:t xml:space="preserve">), grounds that rule in the</w:t>
      </w:r>
      <w:r>
        <w:t xml:space="preserve"> </w:t>
      </w:r>
      <w:r>
        <w:t xml:space="preserve">“everlasting covenant, arranged in every part and secured”</w:t>
      </w:r>
      <w:r>
        <w:t xml:space="preserve"> </w:t>
      </w:r>
      <w:r>
        <w:t xml:space="preserve">that God has established with him, and ends with a sharp contrast: the godless are like thorns to be burned, not handled. The covenant is sure; those who oppose it will be consumed.</w:t>
      </w:r>
    </w:p>
    <w:p>
      <w:pPr>
        <w:pStyle w:val="BodyText"/>
      </w:pPr>
      <w:r>
        <w:t xml:space="preserve">The mighty men catalogue (vv. 8–39) is not a mere appendix. Each warrior is identified by name, tribe, and deed. The Three (vv. 8–12) are distinguished by feats of impossible valor — one man against 800, one man holding a field alone until his hand was frozen to his sword, one man defending a field of lentils against a Philistine raiding party. The episode of the three who broke through enemy lines to bring David water from the well at Bethlehem (vv. 13–17) is among the most humanly touching moments in the Davidic narrative — and David’s response (pouring the water out as an offering to the LORD) reveals a king who understood that such devotion belonged to God, not to himself. The Thirty are then enumerated (vv. 18–39), closing with Uriah the Hittite — a name last heard in 2 Samuel 11–12, deliberately placed at the list’s end, a quiet testimony to David’s greatest failure.</w:t>
      </w:r>
    </w:p>
    <w:p>
      <w:pPr>
        <w:pStyle w:val="BodyText"/>
      </w:pPr>
      <w:r>
        <w:rPr>
          <w:b/>
          <w:bCs/>
        </w:rPr>
        <w:t xml:space="preserve">This Text — Intent</w:t>
      </w:r>
    </w:p>
    <w:p>
      <w:pPr>
        <w:pStyle w:val="BodyText"/>
      </w:pPr>
      <w:r>
        <w:t xml:space="preserve">God intends this chapter to function as a composite closing testimony: the king he raised up bore witness to a covenant larger than himself, and the men who served him bore witness to a loyalty that transcended self-interest. Together, these form a picture of what faithful service under divinely appointed authority looks like — and of what that authority ultimately points toward. The mention of Uriah at the chapter’s close is neither careless nor incidental: it ensures that the portrait of David remains honest. The covenant is sure; the man who received it was not. That tension is the chapter’s most important theological signal — the covenant must rest on a better king than David.</w:t>
      </w:r>
    </w:p>
    <w:p>
      <w:pPr>
        <w:pStyle w:val="BodyText"/>
      </w:pPr>
      <w:r>
        <w:t xml:space="preserve">God is seeking, through this chapter, to do several things simultaneously: to honor faithful courage as something worth remembering; to ground earthly rule in covenant theology rather than human competence; to confront the reader with the gap between David’s oracle of righteous rule and David’s own record; and to press the reader toward the one in whom the everlasting covenant finds its unclouded fulfillment.</w:t>
      </w:r>
    </w:p>
    <w:p>
      <w:r>
        <w:pict>
          <v:rect style="width:0;height:1.5pt" o:hralign="center" o:hrstd="t" o:hr="t"/>
        </w:pict>
      </w:r>
    </w:p>
    <w:p>
      <w:pPr>
        <w:pStyle w:val="FirstParagraph"/>
      </w:pPr>
      <w:r>
        <w:rPr>
          <w:b/>
          <w:bCs/>
        </w:rPr>
        <w:t xml:space="preserve">Subject Sentence:</w:t>
      </w:r>
      <w:r>
        <w:t xml:space="preserve"> </w:t>
      </w:r>
      <w:r>
        <w:t xml:space="preserve">David’s last words and mighty men close his story under the sign of an everlasting covenant.</w:t>
      </w:r>
    </w:p>
    <w:p>
      <w:r>
        <w:pict>
          <v:rect style="width:0;height:1.5pt" o:hralign="center" o:hrstd="t" o:hr="t"/>
        </w:pict>
      </w:r>
    </w:p>
    <w:p>
      <w:pPr>
        <w:pStyle w:val="FirstParagraph"/>
      </w:pPr>
      <w:r>
        <w:rPr>
          <w:b/>
          <w:bCs/>
        </w:rPr>
        <w:t xml:space="preserve">Primary Claim:</w:t>
      </w:r>
      <w:r>
        <w:t xml:space="preserve"> </w:t>
      </w:r>
      <w:r>
        <w:t xml:space="preserve">God seals the Davidic narrative by pairing a king’s covenant oracle with a roll of faithful servants — together exposing the gap between the covenant’s perfection and its recipient’s failure, and pressing the reader toward the one in whom both the covenant and its demands are finally met.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David’s</w:t>
      </w:r>
      <w:r>
        <w:rPr>
          <w:b/>
          <w:bCs/>
        </w:rPr>
        <w:t xml:space="preserve"> </w:t>
      </w:r>
      <w:r>
        <w:rPr>
          <w:b/>
          <w:bCs/>
        </w:rPr>
        <w:t xml:space="preserve">“last words”</w:t>
      </w:r>
      <w:r>
        <w:rPr>
          <w:b/>
          <w:bCs/>
        </w:rPr>
        <w:t xml:space="preserve"> </w:t>
      </w:r>
      <w:r>
        <w:rPr>
          <w:b/>
          <w:bCs/>
        </w:rPr>
        <w:t xml:space="preserve">(vv. 1–7)</w:t>
      </w:r>
    </w:p>
    <w:p>
      <w:pPr>
        <w:pStyle w:val="BodyText"/>
      </w:pPr>
      <w:r>
        <w:t xml:space="preserve">A common interpretive move is to read verses 1–7 as straightforwardly autobiographical — David describing his own reign as the fulfillment of righteous rule. On this reading, the chapter is celebratory: a great king reflecting on a great reign. This reading is possible but incomplete. The text itself introduces the oracle as prophetic speech (</w:t>
      </w:r>
      <w:r>
        <w:t xml:space="preserve">“the Spirit of the LORD spoke through me”</w:t>
      </w:r>
      <w:r>
        <w:t xml:space="preserve">), which shifts the register from autobiography to revelation. David is not primarily describing what he has done — he is articulating what righteous rule</w:t>
      </w:r>
      <w:r>
        <w:t xml:space="preserve"> </w:t>
      </w:r>
      <w:r>
        <w:rPr>
          <w:i/>
          <w:iCs/>
        </w:rPr>
        <w:t xml:space="preserve">is</w:t>
      </w:r>
      <w:r>
        <w:t xml:space="preserve">, grounded in what God has</w:t>
      </w:r>
      <w:r>
        <w:t xml:space="preserve"> </w:t>
      </w:r>
      <w:r>
        <w:rPr>
          <w:i/>
          <w:iCs/>
        </w:rPr>
        <w:t xml:space="preserve">promised</w:t>
      </w:r>
      <w:r>
        <w:t xml:space="preserve">. The everlasting covenant is not David’s achievement; it is God’s gift. The oracle’s final verses (vv. 6–7) — the thorns burned by fire — are not a triumphant boast but a sober statement about the fate of those who resist God’s appointed order. A purely autobiographical reading softens this edge and misses the prophetic-covenantal frame.</w:t>
      </w:r>
    </w:p>
    <w:p>
      <w:pPr>
        <w:pStyle w:val="BodyText"/>
      </w:pPr>
      <w:r>
        <w:t xml:space="preserve">The Reformed reading understands verses 1–7 as a royal-prophetic oracle: David speaks as the covenant’s recipient and witness, not its fulfillment. He is testifying to something larger than himself — an</w:t>
      </w:r>
      <w:r>
        <w:t xml:space="preserve"> </w:t>
      </w:r>
      <w:r>
        <w:t xml:space="preserve">“everlasting covenant, arranged in every part and secured”</w:t>
      </w:r>
      <w:r>
        <w:t xml:space="preserve"> </w:t>
      </w:r>
      <w:r>
        <w:t xml:space="preserve">— which, given the Davidic lineage theology developed across Samuel and then in the Psalter, prophets, and ultimately the New Testament, points forward to the Davidic king in whom the covenant is finally and fully realized.</w:t>
      </w:r>
    </w:p>
    <w:p>
      <w:pPr>
        <w:pStyle w:val="BodyText"/>
      </w:pPr>
      <w:r>
        <w:rPr>
          <w:b/>
          <w:bCs/>
        </w:rPr>
        <w:t xml:space="preserve">The placement of Uriah (v. 39)</w:t>
      </w:r>
    </w:p>
    <w:p>
      <w:pPr>
        <w:pStyle w:val="BodyText"/>
      </w:pPr>
      <w:r>
        <w:t xml:space="preserve">Some interpreters minimize the theological weight of Uriah’s appearance at the list’s end, treating it as accidental or merely chronological. Others read it as deliberate editorial judgment — a final word on David’s moral failure embedded in the chapter that otherwise honors him. The latter reading is correct and important. The redactional pattern of 2 Samuel as a whole (the Bathsheba narrative in chapters 11–12 standing at the book’s center) makes it extremely unlikely that Uriah’s placement is incidental. The list ends with the man David had killed. This is not a footnote — it is a verdict. The chapter thus refuses to conclude on uncomplicated triumphalism.</w:t>
      </w:r>
    </w:p>
    <w:p>
      <w:pPr>
        <w:pStyle w:val="BodyText"/>
      </w:pPr>
      <w:r>
        <w:rPr>
          <w:b/>
          <w:bCs/>
        </w:rPr>
        <w:t xml:space="preserve">The mighty men catalogue as theological or merely historical</w:t>
      </w:r>
    </w:p>
    <w:p>
      <w:pPr>
        <w:pStyle w:val="BodyText"/>
      </w:pPr>
      <w:r>
        <w:t xml:space="preserve">Some readers approach verses 8–39 as historical record only — useful for reconstructing Davidic military history but theologically inert. This reading impoverishes the text. The catalogue functions theologically in at least two ways: (1) it displays loyalty and self-giving courage as divinely honored virtues — the kind of service rendered to a covenantal king is worth remembering before God; (2) the water-from-Bethlehem episode (vv. 13–17) is among the most theologically dense in the chapter, showing a king who understood that the devotion of his men was ultimately owed to God, not to himself. The list is not merely history — it is a theology of faithful service rendered under covenantal kingship.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itself: God promises David an everlasting house, throne, and kingdom. Chapter 23’s oracle (</w:t>
      </w:r>
      <w:r>
        <w:t xml:space="preserve">“everlasting covenant, arranged in every part and secured”</w:t>
      </w:r>
      <w:r>
        <w:t xml:space="preserve">) is David’s own reception and witness to this promise; the two passages must be read together.</w:t>
      </w:r>
    </w:p>
    <w:p>
      <w:pPr>
        <w:numPr>
          <w:ilvl w:val="0"/>
          <w:numId w:val="1001"/>
        </w:numPr>
      </w:pPr>
      <w:r>
        <w:rPr>
          <w:b/>
          <w:bCs/>
        </w:rPr>
        <w:t xml:space="preserve">Psalm 89:1–4, 19–37</w:t>
      </w:r>
      <w:r>
        <w:t xml:space="preserve"> </w:t>
      </w:r>
      <w:r>
        <w:t xml:space="preserve">— The Davidic covenant celebrated and then agonized over in the context of apparent failure. Psalm 89 shows what happens when the covenant’s perfection collides with the covenant recipient’s failure — and so illuminates the theological tension at the heart of 2 Samuel 23.</w:t>
      </w:r>
    </w:p>
    <w:p>
      <w:pPr>
        <w:numPr>
          <w:ilvl w:val="0"/>
          <w:numId w:val="1001"/>
        </w:numPr>
      </w:pPr>
      <w:r>
        <w:rPr>
          <w:b/>
          <w:bCs/>
        </w:rPr>
        <w:t xml:space="preserve">Isaiah 11:1–5</w:t>
      </w:r>
      <w:r>
        <w:t xml:space="preserve"> </w:t>
      </w:r>
      <w:r>
        <w:t xml:space="preserve">— The shoot from the stump of Jesse who will rule with righteousness and justice — the one in whom David’s oracle of righteous rule (2 Sam. 23:3–4) finds its true fulfillment.</w:t>
      </w:r>
      <w:r>
        <w:t xml:space="preserve"> </w:t>
      </w:r>
      <w:r>
        <w:t xml:space="preserve">“He will not judge by what he sees with his eyes”</w:t>
      </w:r>
      <w:r>
        <w:t xml:space="preserve"> </w:t>
      </w:r>
      <w:r>
        <w:t xml:space="preserve">(v. 3) answers to</w:t>
      </w:r>
      <w:r>
        <w:t xml:space="preserve"> </w:t>
      </w:r>
      <w:r>
        <w:t xml:space="preserve">“the one who rules over men in righteousness”</w:t>
      </w:r>
      <w:r>
        <w:t xml:space="preserve"> </w:t>
      </w:r>
      <w:r>
        <w:t xml:space="preserve">(v. 3a).</w:t>
      </w:r>
    </w:p>
    <w:p>
      <w:pPr>
        <w:numPr>
          <w:ilvl w:val="0"/>
          <w:numId w:val="1001"/>
        </w:numPr>
      </w:pPr>
      <w:r>
        <w:rPr>
          <w:b/>
          <w:bCs/>
        </w:rPr>
        <w:t xml:space="preserve">Luke 1:68–75 (Zechariah’s Benedictus)</w:t>
      </w:r>
      <w:r>
        <w:t xml:space="preserve"> </w:t>
      </w:r>
      <w:r>
        <w:t xml:space="preserve">— The Davidic covenant recalled and declared fulfilled in the coming of the Lord God who has</w:t>
      </w:r>
      <w:r>
        <w:t xml:space="preserve"> </w:t>
      </w:r>
      <w:r>
        <w:t xml:space="preserve">“raised up a horn of salvation for us in the house of his servant David.”</w:t>
      </w:r>
      <w:r>
        <w:t xml:space="preserve"> </w:t>
      </w:r>
      <w:r>
        <w:t xml:space="preserve">The everlasting covenant David witnesses to in chapter 23 is here declared to have found its heir.</w:t>
      </w:r>
    </w:p>
    <w:p>
      <w:pPr>
        <w:numPr>
          <w:ilvl w:val="0"/>
          <w:numId w:val="1001"/>
        </w:numPr>
      </w:pPr>
      <w:r>
        <w:rPr>
          <w:b/>
          <w:bCs/>
        </w:rPr>
        <w:t xml:space="preserve">Hebrews 1:8–9</w:t>
      </w:r>
      <w:r>
        <w:t xml:space="preserve"> </w:t>
      </w:r>
      <w:r>
        <w:t xml:space="preserve">— The Father addresses the Son as the one whose throne is forever and whose righteous rule is unambiguous — the antitype of David’s imperfect royal oracle. Where David described righteous rule and then fell short of it, the Son embodies it perfectly.</w:t>
      </w:r>
    </w:p>
    <w:p>
      <w:r>
        <w:pict>
          <v:rect style="width:0;height:1.5pt" o:hralign="center" o:hrstd="t" o:hr="t"/>
        </w:pict>
      </w:r>
    </w:p>
    <w:p>
      <w:pPr>
        <w:pStyle w:val="FirstParagraph"/>
      </w:pPr>
      <w:r>
        <w:rPr>
          <w:b/>
          <w:bCs/>
        </w:rPr>
        <w:t xml:space="preserve">Aim:</w:t>
      </w:r>
      <w:r>
        <w:t xml:space="preserve"> </w:t>
      </w:r>
      <w:r>
        <w:t xml:space="preserve">To lead the reader to see in David’s closing testimony the outline of a covenant that outlasts David’s failures — and to recognize that the courage of the mighty men, like the oracle of the king, ultimately points to a greater King whose covenant holds not despite human weakness but through divine faithfulness.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23:1</w:t>
            </w:r>
          </w:p>
        </w:tc>
        <w:tc>
          <w:tcPr/>
          <w:p>
            <w:pPr>
              <w:pStyle w:val="Compact"/>
            </w:pPr>
            <w:r>
              <w:t xml:space="preserve">Formal introduction:</w:t>
            </w:r>
            <w:r>
              <w:t xml:space="preserve"> </w:t>
            </w:r>
            <w:r>
              <w:t xml:space="preserve">“the last words of David”</w:t>
            </w:r>
            <w:r>
              <w:t xml:space="preserve"> </w:t>
            </w:r>
            <w:r>
              <w:t xml:space="preserve">— identified as oracle, prophetic speech, from the anointed hero of Israel’s songs</w:t>
            </w:r>
          </w:p>
        </w:tc>
        <w:tc>
          <w:tcPr/>
          <w:p>
            <w:pPr>
              <w:pStyle w:val="Compact"/>
            </w:pPr>
            <w:r>
              <w:t xml:space="preserve">The fourfold identification (son of Jesse / exalted by the Most High / anointed by the God of Jacob / hero of Israel’s songs) frames what follows as royal-prophetic testimony, not casual reflection</w:t>
            </w:r>
          </w:p>
        </w:tc>
      </w:tr>
      <w:tr>
        <w:tc>
          <w:tcPr/>
          <w:p>
            <w:pPr>
              <w:pStyle w:val="Compact"/>
            </w:pPr>
            <w:r>
              <w:t xml:space="preserve">23:2</w:t>
            </w:r>
          </w:p>
        </w:tc>
        <w:tc>
          <w:tcPr/>
          <w:p>
            <w:pPr>
              <w:pStyle w:val="Compact"/>
            </w:pPr>
            <w:r>
              <w:t xml:space="preserve">Declaration:</w:t>
            </w:r>
            <w:r>
              <w:t xml:space="preserve"> </w:t>
            </w:r>
            <w:r>
              <w:t xml:space="preserve">“The Spirit of the LORD spoke through me; his word was on my tongue”</w:t>
            </w:r>
          </w:p>
        </w:tc>
        <w:tc>
          <w:tcPr/>
          <w:p>
            <w:pPr>
              <w:pStyle w:val="Compact"/>
            </w:pPr>
            <w:r>
              <w:t xml:space="preserve">Explicit claim to prophetic inspiration — the oracle is revelation, not opinion</w:t>
            </w:r>
          </w:p>
        </w:tc>
      </w:tr>
      <w:tr>
        <w:tc>
          <w:tcPr/>
          <w:p>
            <w:pPr>
              <w:pStyle w:val="Compact"/>
            </w:pPr>
            <w:r>
              <w:t xml:space="preserve">23:3–4</w:t>
            </w:r>
          </w:p>
        </w:tc>
        <w:tc>
          <w:tcPr/>
          <w:p>
            <w:pPr>
              <w:pStyle w:val="Compact"/>
            </w:pPr>
            <w:r>
              <w:t xml:space="preserve">The content of the oracle: the God of Israel speaks; the one who rules over men in righteousness is like the morning light at sunrise, like brightness after rain that causes the earth to flourish</w:t>
            </w:r>
          </w:p>
        </w:tc>
        <w:tc>
          <w:tcPr/>
          <w:p>
            <w:pPr>
              <w:pStyle w:val="Compact"/>
            </w:pPr>
            <w:r>
              <w:t xml:space="preserve">Righteous rule is described in terms of life-giving light and growth — it produces flourishing, not mere order</w:t>
            </w:r>
          </w:p>
        </w:tc>
      </w:tr>
      <w:tr>
        <w:tc>
          <w:tcPr/>
          <w:p>
            <w:pPr>
              <w:pStyle w:val="Compact"/>
            </w:pPr>
            <w:r>
              <w:t xml:space="preserve">23:5</w:t>
            </w:r>
          </w:p>
        </w:tc>
        <w:tc>
          <w:tcPr/>
          <w:p>
            <w:pPr>
              <w:pStyle w:val="Compact"/>
            </w:pPr>
            <w:r>
              <w:t xml:space="preserve">David’s affirmation:</w:t>
            </w:r>
            <w:r>
              <w:t xml:space="preserve"> </w:t>
            </w:r>
            <w:r>
              <w:t xml:space="preserve">“Is not my house right with God? Has he not made with me an everlasting covenant, arranged in every part and secured?”</w:t>
            </w:r>
            <w:r>
              <w:t xml:space="preserve"> </w:t>
            </w:r>
            <w:r>
              <w:t xml:space="preserve">— David’s desire and salvation spring from the covenant</w:t>
            </w:r>
          </w:p>
        </w:tc>
        <w:tc>
          <w:tcPr/>
          <w:p>
            <w:pPr>
              <w:pStyle w:val="Compact"/>
            </w:pPr>
            <w:r>
              <w:t xml:space="preserve">The rhetorical questions assert confidence, not achievement. The covenant is God’s work:</w:t>
            </w:r>
            <w:r>
              <w:t xml:space="preserve"> </w:t>
            </w:r>
            <w:r>
              <w:t xml:space="preserve">“arranged in every part and secured.”</w:t>
            </w:r>
            <w:r>
              <w:t xml:space="preserve"> </w:t>
            </w:r>
            <w:r>
              <w:t xml:space="preserve">David is the recipient, not the author.</w:t>
            </w:r>
          </w:p>
        </w:tc>
      </w:tr>
      <w:tr>
        <w:tc>
          <w:tcPr/>
          <w:p>
            <w:pPr>
              <w:pStyle w:val="Compact"/>
            </w:pPr>
            <w:r>
              <w:t xml:space="preserve">23:6–7</w:t>
            </w:r>
          </w:p>
        </w:tc>
        <w:tc>
          <w:tcPr/>
          <w:p>
            <w:pPr>
              <w:pStyle w:val="Compact"/>
            </w:pPr>
            <w:r>
              <w:t xml:space="preserve">Contrast: the godless are like thorns to be set aside or burned, not handled by hand; the man who touches them uses iron or a spear</w:t>
            </w:r>
          </w:p>
        </w:tc>
        <w:tc>
          <w:tcPr/>
          <w:p>
            <w:pPr>
              <w:pStyle w:val="Compact"/>
            </w:pPr>
            <w:r>
              <w:t xml:space="preserve">The covenant produces its own judgment on those who resist it; the burning of thorns is not presented as David’s work but as the covenant’s consequence</w:t>
            </w:r>
          </w:p>
        </w:tc>
      </w:tr>
      <w:tr>
        <w:tc>
          <w:tcPr/>
          <w:p>
            <w:pPr>
              <w:pStyle w:val="Compact"/>
            </w:pPr>
            <w:r>
              <w:t xml:space="preserve">23:8</w:t>
            </w:r>
          </w:p>
        </w:tc>
        <w:tc>
          <w:tcPr/>
          <w:p>
            <w:pPr>
              <w:pStyle w:val="Compact"/>
            </w:pPr>
            <w:r>
              <w:t xml:space="preserve">Introduction of the Three; Josheb-Basshebeth, chief of the Three, who raised his spear against 800 men in a single encounter</w:t>
            </w:r>
          </w:p>
        </w:tc>
        <w:tc>
          <w:tcPr/>
          <w:p>
            <w:pPr>
              <w:pStyle w:val="Compact"/>
            </w:pPr>
            <w:r>
              <w:t xml:space="preserve">The Three are distinguished from the Thirty; their feats are of a different order</w:t>
            </w:r>
          </w:p>
        </w:tc>
      </w:tr>
      <w:tr>
        <w:tc>
          <w:tcPr/>
          <w:p>
            <w:pPr>
              <w:pStyle w:val="Compact"/>
            </w:pPr>
            <w:r>
              <w:t xml:space="preserve">23:9–10</w:t>
            </w:r>
          </w:p>
        </w:tc>
        <w:tc>
          <w:tcPr/>
          <w:p>
            <w:pPr>
              <w:pStyle w:val="Compact"/>
            </w:pPr>
            <w:r>
              <w:t xml:space="preserve">Eleazar son of Dodai held his ground against the Philistines when Israel’s men retreated; his hand froze to his sword;</w:t>
            </w:r>
            <w:r>
              <w:t xml:space="preserve"> </w:t>
            </w:r>
            <w:r>
              <w:t xml:space="preserve">“the LORD brought about a great victory that day”</w:t>
            </w:r>
          </w:p>
        </w:tc>
        <w:tc>
          <w:tcPr/>
          <w:p>
            <w:pPr>
              <w:pStyle w:val="Compact"/>
            </w:pPr>
            <w:r>
              <w:t xml:space="preserve">The theological conclusion is explicit: it was the LORD’s victory, accomplished through Eleazar’s faithfulness</w:t>
            </w:r>
          </w:p>
        </w:tc>
      </w:tr>
      <w:tr>
        <w:tc>
          <w:tcPr/>
          <w:p>
            <w:pPr>
              <w:pStyle w:val="Compact"/>
            </w:pPr>
            <w:r>
              <w:t xml:space="preserve">23:11–12</w:t>
            </w:r>
          </w:p>
        </w:tc>
        <w:tc>
          <w:tcPr/>
          <w:p>
            <w:pPr>
              <w:pStyle w:val="Compact"/>
            </w:pPr>
            <w:r>
              <w:t xml:space="preserve">Shammah son of Agee defended a field of lentils alone against a Philistine raiding party when the troops fled;</w:t>
            </w:r>
            <w:r>
              <w:t xml:space="preserve"> </w:t>
            </w:r>
            <w:r>
              <w:t xml:space="preserve">“the LORD brought about a great victory”</w:t>
            </w:r>
          </w:p>
        </w:tc>
        <w:tc>
          <w:tcPr/>
          <w:p>
            <w:pPr>
              <w:pStyle w:val="Compact"/>
            </w:pPr>
            <w:r>
              <w:t xml:space="preserve">Again the theological caption: the LORD won the battle; Shammah was the instrument</w:t>
            </w:r>
          </w:p>
        </w:tc>
      </w:tr>
      <w:tr>
        <w:tc>
          <w:tcPr/>
          <w:p>
            <w:pPr>
              <w:pStyle w:val="Compact"/>
            </w:pPr>
            <w:r>
              <w:t xml:space="preserve">23:13–17</w:t>
            </w:r>
          </w:p>
        </w:tc>
        <w:tc>
          <w:tcPr/>
          <w:p>
            <w:pPr>
              <w:pStyle w:val="Compact"/>
            </w:pPr>
            <w:r>
              <w:t xml:space="preserve">Three of the Thirty break through Philistine lines to bring David water from the well at Bethlehem; David refuses to drink it and pours it out as an offering to the LORD, saying</w:t>
            </w:r>
            <w:r>
              <w:t xml:space="preserve"> </w:t>
            </w:r>
            <w:r>
              <w:t xml:space="preserve">“Far be it from me, LORD, to do this! Is it not the blood of men who went at the risk of their lives?”</w:t>
            </w:r>
          </w:p>
        </w:tc>
        <w:tc>
          <w:tcPr/>
          <w:p>
            <w:pPr>
              <w:pStyle w:val="Compact"/>
            </w:pPr>
            <w:r>
              <w:t xml:space="preserve">The most theologically concentrated episode: David recognizes that devotion of this magnitude belongs to God. His pouring out the water is an act of worship — he refuses to consume what was given at the cost of life.</w:t>
            </w:r>
          </w:p>
        </w:tc>
      </w:tr>
      <w:tr>
        <w:tc>
          <w:tcPr/>
          <w:p>
            <w:pPr>
              <w:pStyle w:val="Compact"/>
            </w:pPr>
            <w:r>
              <w:t xml:space="preserve">23:18–19</w:t>
            </w:r>
          </w:p>
        </w:tc>
        <w:tc>
          <w:tcPr/>
          <w:p>
            <w:pPr>
              <w:pStyle w:val="Compact"/>
            </w:pPr>
            <w:r>
              <w:t xml:space="preserve">Abishai, Joab’s brother, leads the Thirty; raised his spear against 300 men; most honored of the Thirty but not counted among the Three</w:t>
            </w:r>
          </w:p>
        </w:tc>
        <w:tc>
          <w:tcPr/>
          <w:p>
            <w:pPr>
              <w:pStyle w:val="Compact"/>
            </w:pPr>
            <w:r>
              <w:t xml:space="preserve">The gradation of honor is carefully maintained</w:t>
            </w:r>
          </w:p>
        </w:tc>
      </w:tr>
      <w:tr>
        <w:tc>
          <w:tcPr/>
          <w:p>
            <w:pPr>
              <w:pStyle w:val="Compact"/>
            </w:pPr>
            <w:r>
              <w:t xml:space="preserve">23:20–23</w:t>
            </w:r>
          </w:p>
        </w:tc>
        <w:tc>
          <w:tcPr/>
          <w:p>
            <w:pPr>
              <w:pStyle w:val="Compact"/>
            </w:pPr>
            <w:r>
              <w:t xml:space="preserve">Benaiah son of Jehoiada: killed two of Moab’s best warriors, killed a lion in a pit on a snowy day, killed an Egyptian giant with the Egyptian’s own spear;</w:t>
            </w:r>
            <w:r>
              <w:t xml:space="preserve"> </w:t>
            </w:r>
            <w:r>
              <w:t xml:space="preserve">“more renowned than the Thirty but not counted among the Three”</w:t>
            </w:r>
            <w:r>
              <w:t xml:space="preserve">; David put him in charge of his bodyguard</w:t>
            </w:r>
          </w:p>
        </w:tc>
        <w:tc>
          <w:tcPr/>
          <w:p>
            <w:pPr>
              <w:pStyle w:val="Compact"/>
            </w:pPr>
            <w:r>
              <w:t xml:space="preserve">Benaiah occupies a middle rank — above the Thirty, below the Three; his exploits are among the most vivid in the catalogue</w:t>
            </w:r>
          </w:p>
        </w:tc>
      </w:tr>
      <w:tr>
        <w:tc>
          <w:tcPr/>
          <w:p>
            <w:pPr>
              <w:pStyle w:val="Compact"/>
            </w:pPr>
            <w:r>
              <w:t xml:space="preserve">23:24–39</w:t>
            </w:r>
          </w:p>
        </w:tc>
        <w:tc>
          <w:tcPr/>
          <w:p>
            <w:pPr>
              <w:pStyle w:val="Compact"/>
            </w:pPr>
            <w:r>
              <w:t xml:space="preserve">The Thirty are enumerated by name — Asahel, Elhanan, Shammah, Elika, Helez, Ira, Abiezer, Mebunnai, Zalmon, Maharai, Heleb, Ittai, Benaiah (another), Hiddai, Abi-Albon, Azmaveth, Eliahba, Jashen, Jonathan, Shammah (another), Ahiam, Eliphelet, Eliam, Hezro, Paarai, Igal, Bani, Zelek, Naharai, Ira (another), Gareb — and finally, Uriah the Hittite</w:t>
            </w:r>
          </w:p>
        </w:tc>
        <w:tc>
          <w:tcPr/>
          <w:p>
            <w:pPr>
              <w:pStyle w:val="Compact"/>
            </w:pPr>
            <w:r>
              <w:t xml:space="preserve">37 are named in total. Uriah the Hittite is deliberately last. He is the man David had killed (2 Sam. 11); his presence at the list’s close is a quiet, irrefutable judgment on the king whose courage and covenant the chapter has just celebrated.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23:1–7</w:t>
            </w:r>
          </w:p>
        </w:tc>
        <w:tc>
          <w:tcPr/>
          <w:p>
            <w:pPr>
              <w:pStyle w:val="Compact"/>
            </w:pPr>
            <w:r>
              <w:t xml:space="preserve">The Oracle: A King’s Covenant Testimony</w:t>
            </w:r>
          </w:p>
        </w:tc>
      </w:tr>
      <w:tr>
        <w:tc>
          <w:tcPr/>
          <w:p>
            <w:pPr>
              <w:pStyle w:val="Compact"/>
            </w:pPr>
            <w:r>
              <w:t xml:space="preserve">2</w:t>
            </w:r>
          </w:p>
        </w:tc>
        <w:tc>
          <w:tcPr/>
          <w:p>
            <w:pPr>
              <w:pStyle w:val="Compact"/>
            </w:pPr>
            <w:r>
              <w:t xml:space="preserve">23:8–12</w:t>
            </w:r>
          </w:p>
        </w:tc>
        <w:tc>
          <w:tcPr/>
          <w:p>
            <w:pPr>
              <w:pStyle w:val="Compact"/>
            </w:pPr>
            <w:r>
              <w:t xml:space="preserve">The Three: Impossible Valor, LORD’s Victory</w:t>
            </w:r>
          </w:p>
        </w:tc>
      </w:tr>
      <w:tr>
        <w:tc>
          <w:tcPr/>
          <w:p>
            <w:pPr>
              <w:pStyle w:val="Compact"/>
            </w:pPr>
            <w:r>
              <w:t xml:space="preserve">3</w:t>
            </w:r>
          </w:p>
        </w:tc>
        <w:tc>
          <w:tcPr/>
          <w:p>
            <w:pPr>
              <w:pStyle w:val="Compact"/>
            </w:pPr>
            <w:r>
              <w:t xml:space="preserve">23:13–17</w:t>
            </w:r>
          </w:p>
        </w:tc>
        <w:tc>
          <w:tcPr/>
          <w:p>
            <w:pPr>
              <w:pStyle w:val="Compact"/>
            </w:pPr>
            <w:r>
              <w:t xml:space="preserve">The Water of Bethlehem: Devotion Poured Out</w:t>
            </w:r>
          </w:p>
        </w:tc>
      </w:tr>
      <w:tr>
        <w:tc>
          <w:tcPr/>
          <w:p>
            <w:pPr>
              <w:pStyle w:val="Compact"/>
            </w:pPr>
            <w:r>
              <w:t xml:space="preserve">4</w:t>
            </w:r>
          </w:p>
        </w:tc>
        <w:tc>
          <w:tcPr/>
          <w:p>
            <w:pPr>
              <w:pStyle w:val="Compact"/>
            </w:pPr>
            <w:r>
              <w:t xml:space="preserve">23:18–23</w:t>
            </w:r>
          </w:p>
        </w:tc>
        <w:tc>
          <w:tcPr/>
          <w:p>
            <w:pPr>
              <w:pStyle w:val="Compact"/>
            </w:pPr>
            <w:r>
              <w:t xml:space="preserve">Abishai and Benaiah: Honor Carefully Ranked</w:t>
            </w:r>
          </w:p>
        </w:tc>
      </w:tr>
      <w:tr>
        <w:tc>
          <w:tcPr/>
          <w:p>
            <w:pPr>
              <w:pStyle w:val="Compact"/>
            </w:pPr>
            <w:r>
              <w:t xml:space="preserve">5</w:t>
            </w:r>
          </w:p>
        </w:tc>
        <w:tc>
          <w:tcPr/>
          <w:p>
            <w:pPr>
              <w:pStyle w:val="Compact"/>
            </w:pPr>
            <w:r>
              <w:t xml:space="preserve">23:24–39</w:t>
            </w:r>
          </w:p>
        </w:tc>
        <w:tc>
          <w:tcPr/>
          <w:p>
            <w:pPr>
              <w:pStyle w:val="Compact"/>
            </w:pPr>
            <w:r>
              <w:t xml:space="preserve">The Thirty: Named, Remembered, and Closed by Uriah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last words and mighty men close his story under the sign of an everlasting covenant.</w:t>
      </w:r>
    </w:p>
    <w:p>
      <w:pPr>
        <w:pStyle w:val="BodyText"/>
      </w:pPr>
      <w:r>
        <w:rPr>
          <w:b/>
          <w:bCs/>
        </w:rPr>
        <w:t xml:space="preserve">Primary Claim:</w:t>
      </w:r>
      <w:r>
        <w:t xml:space="preserve"> </w:t>
      </w:r>
      <w:r>
        <w:t xml:space="preserve">God seals the Davidic narrative by pairing a king’s covenant oracle with a roll of faithful servants — together exposing the gap between the covenant’s perfection and its recipient’s failure, and pressing the reader toward the one in whom both the covenant and its demands are finally met.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gap between what you confess and how you have lived — and let that gap drive you to the covenant, not away from it.</w:t>
      </w:r>
    </w:p>
    <w:p>
      <w:pPr>
        <w:pStyle w:val="BodyText"/>
      </w:pPr>
      <w:r>
        <w:t xml:space="preserve">David’s oracle describes righteous rule with stunning clarity, and the list ends with the man David murdered. The same mouth that said</w:t>
      </w:r>
      <w:r>
        <w:t xml:space="preserve"> </w:t>
      </w:r>
      <w:r>
        <w:t xml:space="preserve">“the Spirit of the LORD spoke through me”</w:t>
      </w:r>
      <w:r>
        <w:t xml:space="preserve"> </w:t>
      </w:r>
      <w:r>
        <w:t xml:space="preserve">belonged to the man who sent Uriah to his death. This gap is not an argument against the covenant — it is an argument for it. The covenant’s value is not that it requires a perfect recipient; its value is that it is</w:t>
      </w:r>
      <w:r>
        <w:t xml:space="preserve"> </w:t>
      </w:r>
      <w:r>
        <w:t xml:space="preserve">“arranged in every part and secured”</w:t>
      </w:r>
      <w:r>
        <w:t xml:space="preserve"> </w:t>
      </w:r>
      <w:r>
        <w:t xml:space="preserve">by God, not by David. If you have preached clearly and lived contradictorily, if you have confessed truth you have not embodied, do not conclude that your failures have voided God’s promises. Conclude that the covenant must rest on a better foundation than you — and return to the one who provides it.</w:t>
      </w:r>
      <w:r>
        <w:t xml:space="preserve"> </w:t>
      </w:r>
      <w:r>
        <w:rPr>
          <w:i/>
          <w:iCs/>
        </w:rPr>
        <w:t xml:space="preserve">(Mind/belief)</w:t>
      </w:r>
    </w:p>
    <w:p>
      <w:pPr>
        <w:pStyle w:val="BodyText"/>
      </w:pPr>
      <w:r>
        <w:rPr>
          <w:b/>
          <w:bCs/>
        </w:rPr>
        <w:t xml:space="preserve">2. Let the faithfulness of the mighty men reorder your vision of what courage under authority actually looks like.</w:t>
      </w:r>
    </w:p>
    <w:p>
      <w:pPr>
        <w:pStyle w:val="BodyText"/>
      </w:pPr>
      <w:r>
        <w:t xml:space="preserve">Eleazar held his ground until his hand froze to his sword. Three men broke through enemy lines — not for a strategic objective, but because David was thirsty. These men were not calculating return on investment; they were expressing a loyalty that had become constitutive of who they were. The kind of faithful service that honors God is not primarily visible in large decisions — it is visible in the ten-thousand small acts of showing up, holding ground, refusing to retreat when others do, doing the next right thing when no one is watching. Ask yourself honestly: where in your life do you retreat when others hold? Where do you calculate rather than simply remain faithful?</w:t>
      </w:r>
      <w:r>
        <w:t xml:space="preserve"> </w:t>
      </w:r>
      <w:r>
        <w:rPr>
          <w:i/>
          <w:iCs/>
        </w:rPr>
        <w:t xml:space="preserve">(Will/behavior)</w:t>
      </w:r>
    </w:p>
    <w:p>
      <w:pPr>
        <w:pStyle w:val="BodyText"/>
      </w:pPr>
      <w:r>
        <w:rPr>
          <w:b/>
          <w:bCs/>
        </w:rPr>
        <w:t xml:space="preserve">3. Recognize that the devotion others give you is not yours to consume — it belongs, finally, to God.</w:t>
      </w:r>
    </w:p>
    <w:p>
      <w:pPr>
        <w:pStyle w:val="BodyText"/>
      </w:pPr>
      <w:r>
        <w:t xml:space="preserve">David’s pouring out of the water is one of the most instructive acts in the Davidic narrative. Three men risked their lives for a cup of water. A smaller man would have drunk it gratefully. David understood that devotion of that magnitude was not rightly directed to him — it belonged to the LORD, and so he returned it to the LORD. Every leader, parent, pastor, or teacher who receives the trust and sacrifice of others stands before the same question: will you consume the devotion offered to you, or will you direct it toward the one to whom it ultimately belongs? People were made to give their lives to God, not to you. When they give themselves to you, the most honoring response is to pour it out before God.</w:t>
      </w:r>
      <w:r>
        <w:t xml:space="preserve"> </w:t>
      </w:r>
      <w:r>
        <w:rPr>
          <w:i/>
          <w:iCs/>
        </w:rPr>
        <w:t xml:space="preserve">(Affections/worship)</w:t>
      </w:r>
    </w:p>
    <w:p>
      <w:pPr>
        <w:pStyle w:val="BodyText"/>
      </w:pPr>
      <w:r>
        <w:rPr>
          <w:b/>
          <w:bCs/>
        </w:rPr>
        <w:t xml:space="preserve">4. Refuse the comfort of a history that omits your Uriah.</w:t>
      </w:r>
    </w:p>
    <w:p>
      <w:pPr>
        <w:pStyle w:val="BodyText"/>
      </w:pPr>
      <w:r>
        <w:t xml:space="preserve">The list could have ended with Gareb. There was no structural necessity for Uriah to be last. His placement there is a choice — an editorial act of honesty that refuses to let David’s story close without naming the man he destroyed. The most dangerous spiritual posture is one that has carefully curated its own narrative, quietly omitting the names that would complicate the portrait. God’s Word has not omitted Uriah. Your story has a Uriah. The question is whether you are willing to name him — to yourself, to God, and where appropriate, to others — rather than allowing your account of yourself to end with Gareb. Honest remembrance is not self-flagellation; it is the beginning of integrity.</w:t>
      </w:r>
      <w:r>
        <w:t xml:space="preserve"> </w:t>
      </w:r>
      <w:r>
        <w:rPr>
          <w:i/>
          <w:iCs/>
        </w:rPr>
        <w:t xml:space="preserve">(Mind/belief)</w:t>
      </w:r>
    </w:p>
    <w:p>
      <w:pPr>
        <w:pStyle w:val="BodyText"/>
      </w:pPr>
      <w:r>
        <w:rPr>
          <w:b/>
          <w:bCs/>
        </w:rPr>
        <w:t xml:space="preserve">5. Let David’s oracle press you toward Christ, not toward David.</w:t>
      </w:r>
    </w:p>
    <w:p>
      <w:pPr>
        <w:pStyle w:val="BodyText"/>
      </w:pPr>
      <w:r>
        <w:t xml:space="preserve">The oracle in verses 1–7 describes a ruler whose righteous reign brings light and life like the morning sun after rain. David spoke these words. David did not live them without remainder. Every subsequent king in the Davidic line fell short in the same way and worse. The oracle is not a description of what David was — it is a prophetic outline of what the covenant required and what the covenant would ultimately produce. Read the oracle and feel the ache of its beauty — and then bring that ache to the one who is the light of the world, in whom righteousness and peace kiss, whose reign produces exactly the flourishing the oracle describes. The oracle is not meant to make you wish David had been better. It is meant to make you hunger for the king David pointed toward.</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covenant with David is not contingent on David’s performance — it is</w:t>
      </w:r>
      <w:r>
        <w:t xml:space="preserve"> </w:t>
      </w:r>
      <w:r>
        <w:t xml:space="preserve">“everlasting, arranged in every part and secured.”</w:t>
      </w:r>
      <w:r>
        <w:t xml:space="preserve"> </w:t>
      </w:r>
      <w:r>
        <w:t xml:space="preserve">God’s covenantal faithfulness operates through and despite the moral failures of its human recipients. The chapter also establishes that God honors faithful, courageous service rendered under divine authority — the mighty men’s deeds are not forgotten but named, remembered, and attributed ultimately to the LORD’s victory (</w:t>
      </w:r>
      <w:r>
        <w:t xml:space="preserve">“the LORD brought about a great victory that day”</w:t>
      </w:r>
      <w:r>
        <w:t xml:space="preserve">). The water-pouring episode reveals something essential about the nature of true covenantal kingship: it is not self-serving but God-directed, not consuming but offering back to God what God’s people give. Finally, the placement of Uriah at the chapter’s close demonstrates that honest reckoning with failure is not incompatible with — indeed, is required by — a covenantal understanding of history.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everlasting covenant David witnesses to in verses 1–7 stands at the heart of Reformed covenant theology’s understanding of the Davidic covenant as a covenant of grace administered through an appointed mediator. David is not the covenant’s author or its sustainer — he is its recipient. The covenant holds not because David holds, but because God has arranged it</w:t>
      </w:r>
      <w:r>
        <w:t xml:space="preserve"> </w:t>
      </w:r>
      <w:r>
        <w:t xml:space="preserve">“in every part and secured.”</w:t>
      </w:r>
      <w:r>
        <w:t xml:space="preserve"> </w:t>
      </w:r>
      <w:r>
        <w:t xml:space="preserve">This is precisely the structure of grace: God’s faithfulness is not underwritten by human faithfulness. The chapter’s theological tension — a perfect oracle from an imperfect king, a list of courageous servants closed by the man the king betrayed — is not a contradiction but a gospel signal: the covenant demands a perfection its human recipients cannot provide, and therefore presses forward to the one in whom it is finally fulfilled. Reformed theology’s insistence on Christological fulfillment of the Davidic covenant finds its canonical footing in passages precisely like this one, where the gap between covenant promise and human performance is not softened but honestly displayed, ensuring that the reader cannot rest in David and must look beyond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covenant God made with David did not depend on David being the king the covenant described — and that is the whole point. God sealed a promise that held through David’s courage and through his sin, through his oracle and through Uriah’s name at the bottom of the list. That covenant found its fulfillment not in David but in David’s son, who ruled in righteousness like the morning light and never once consumed what his people offered him. This chapter ends with Uriah because God’s Word does not sanitize its heroes — and it ends with a covenant oracle because God’s faithfulness does not depend on theirs. Rest your hope there: not in the king who wrote the oracle, but in the King the oracle was always describing.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mighty men catalogue as inspirational biography rather than covenantal theology.</w:t>
      </w:r>
      <w:r>
        <w:t xml:space="preserve"> </w:t>
      </w:r>
      <w:r>
        <w:t xml:space="preserve">The most common homiletical failure with this chapter is to preach the mighty men as self-help exemplars —</w:t>
      </w:r>
      <w:r>
        <w:t xml:space="preserve"> </w:t>
      </w:r>
      <w:r>
        <w:t xml:space="preserve">“be like Eleazar, don’t give up when it gets hard.”</w:t>
      </w:r>
      <w:r>
        <w:t xml:space="preserve"> </w:t>
      </w:r>
      <w:r>
        <w:t xml:space="preserve">This is the Clowney anti-moralism warning applied directly. The text’s own theological captions (</w:t>
      </w:r>
      <w:r>
        <w:t xml:space="preserve">“the LORD brought about a great victory that day”</w:t>
      </w:r>
      <w:r>
        <w:t xml:space="preserve">) prevent this reading. The mighty men are not moral examples to imitate — they are instruments of the LORD’s covenantal purpose, and their exploits are explicitly attributed to God. Preach their courage as a product of covenantal loyalty and divine empowerment, not as a model of self-generated resolve.</w:t>
      </w:r>
    </w:p>
    <w:p>
      <w:pPr>
        <w:numPr>
          <w:ilvl w:val="0"/>
          <w:numId w:val="1002"/>
        </w:numPr>
      </w:pPr>
      <w:r>
        <w:rPr>
          <w:b/>
          <w:bCs/>
        </w:rPr>
        <w:t xml:space="preserve">Spiritualizing the oracle without engaging the Uriah problem.</w:t>
      </w:r>
      <w:r>
        <w:t xml:space="preserve"> </w:t>
      </w:r>
      <w:r>
        <w:t xml:space="preserve">It is possible to preach verses 1–7 beautifully — the everlasting covenant, the righteous rule, the morning light imagery — and never reckon with what the chapter’s ending does to that beauty. A sermon that closes with verse 7 and calls it a day has preached half the chapter’s theology. The oracle and Uriah belong together; preaching one without the other produces either cheap triumphalism or unintegrated guilt.</w:t>
      </w:r>
    </w:p>
    <w:p>
      <w:pPr>
        <w:numPr>
          <w:ilvl w:val="0"/>
          <w:numId w:val="1002"/>
        </w:numPr>
      </w:pPr>
      <w:r>
        <w:rPr>
          <w:b/>
          <w:bCs/>
        </w:rPr>
        <w:t xml:space="preserve">Missing the Christological pressure of the oracle.</w:t>
      </w:r>
      <w:r>
        <w:t xml:space="preserve"> </w:t>
      </w:r>
      <w:r>
        <w:t xml:space="preserve">If the oracle describes righteous rule and David did not fully embody it, and every subsequent Davidic king failed similarly, then the oracle is not merely describing what happened — it is prophetically demanding what must happen. The preacher who fails to press this toward Christ has left the congregation with an unfulfilled oracle and an unresolved tension. The oracle is a forward-leaning document; its thrust is Messianic.</w:t>
      </w:r>
    </w:p>
    <w:p>
      <w:pPr>
        <w:numPr>
          <w:ilvl w:val="0"/>
          <w:numId w:val="1002"/>
        </w:numPr>
      </w:pPr>
      <w:r>
        <w:rPr>
          <w:b/>
          <w:bCs/>
        </w:rPr>
        <w:t xml:space="preserve">Underreading the water-pouring episode.</w:t>
      </w:r>
      <w:r>
        <w:t xml:space="preserve"> </w:t>
      </w:r>
      <w:r>
        <w:t xml:space="preserve">Verses 13–17 are among the theologically richest in the chapter and are easily skipped in the interest of moving through the catalogue. David’s act of pouring out the water is not modesty or false humility — it is a theological statement about the nature of kingship under God. The preacher should slow down here: this is what it looks like when a king understands that his people’s devotion belongs ultimately to God, not to himself. It has direct application to every person who leads others.</w:t>
      </w:r>
    </w:p>
    <w:p>
      <w:pPr>
        <w:numPr>
          <w:ilvl w:val="0"/>
          <w:numId w:val="1002"/>
        </w:numPr>
      </w:pPr>
      <w:r>
        <w:rPr>
          <w:b/>
          <w:bCs/>
        </w:rPr>
        <w:t xml:space="preserve">Allowing Uriah’s placement to become either sentimentalized guilt or a casual footnote.</w:t>
      </w:r>
      <w:r>
        <w:t xml:space="preserve"> </w:t>
      </w:r>
      <w:r>
        <w:t xml:space="preserve">The preacher faces two equal and opposite errors here: dwelling so long on Uriah that the sermon becomes a rehashing of David’s sin without gospel resolution, or mentioning Uriah briefly and moving on as though his presence is interesting but not determinative. The correct path is to name what the text names — the covenant’s human recipient was also its betrayer — and then to press that gap toward the covenant’s true fulfillment in Christ, where no such gap exists.</w:t>
      </w:r>
    </w:p>
    <w:p>
      <w:pPr>
        <w:numPr>
          <w:ilvl w:val="0"/>
          <w:numId w:val="1002"/>
        </w:numPr>
      </w:pPr>
      <w:r>
        <w:rPr>
          <w:b/>
          <w:bCs/>
        </w:rPr>
        <w:t xml:space="preserve">Flattening the gradations of honor in the mighty men list.</w:t>
      </w:r>
      <w:r>
        <w:t xml:space="preserve"> </w:t>
      </w:r>
      <w:r>
        <w:t xml:space="preserve">The text maintains careful distinctions: the Three are distinct from the Thirty; Abishai and Benaiah occupy intermediate positions; individual exploits are given different weights. A preacher who collapses these distinctions into</w:t>
      </w:r>
      <w:r>
        <w:t xml:space="preserve"> </w:t>
      </w:r>
      <w:r>
        <w:t xml:space="preserve">“David had a lot of brave men”</w:t>
      </w:r>
      <w:r>
        <w:t xml:space="preserve"> </w:t>
      </w:r>
      <w:r>
        <w:t xml:space="preserve">misses the text’s implicit theology of faithful service: God honors fidelity proportionately and specifically, names the faithful by name, and does not flatten their individual stories into a generic mass. Every name in the list belonged to a person whose specific acts were worth remembering. This is a theology of particularity — God sees, names, and honors the specific.</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2026-07-14T21:02:52Z</dcterms:created>
  <dcterms:modified xsi:type="dcterms:W3CDTF">2026-07-14T21:02:52Z</dcterms:modified>
</cp:coreProperties>
</file>

<file path=docProps/custom.xml><?xml version="1.0" encoding="utf-8"?>
<Properties xmlns="http://schemas.openxmlformats.org/officeDocument/2006/custom-properties" xmlns:vt="http://schemas.openxmlformats.org/officeDocument/2006/docPropsVTypes"/>
</file>